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25B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22D06">
        <w:rPr>
          <w:rFonts w:ascii="Times New Roman" w:hAnsi="Times New Roman" w:cs="Times New Roman"/>
          <w:color w:val="1F497D" w:themeColor="text2"/>
          <w:sz w:val="28"/>
          <w:szCs w:val="28"/>
        </w:rPr>
        <w:t>Гражданский кодекс РФ. Статья 1293. Право следования</w:t>
      </w:r>
    </w:p>
    <w:p w:rsidR="00EE25B7" w:rsidRPr="00EE25B7" w:rsidRDefault="00EE25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25B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EE25B7">
        <w:rPr>
          <w:rFonts w:ascii="Times New Roman" w:hAnsi="Times New Roman" w:cs="Times New Roman"/>
          <w:color w:val="000000"/>
          <w:sz w:val="28"/>
          <w:szCs w:val="28"/>
        </w:rPr>
        <w:t>В случае отчуждения автором оригинала произведения изобразительного искусства при каждой перепродаже соответствующего оригинала, в которой в качестве посредника участвует юридическое лицо или индивидуальный предприниматель (в частности, аукционный дом, галерея изобразительного искусства, художественный салон, магазин), автор имеет право на получение от продавца вознаграждения в виде процентных отчислений от цены перепродажи (право следования).</w:t>
      </w:r>
      <w:proofErr w:type="gramEnd"/>
      <w:r w:rsidRPr="00EE25B7">
        <w:rPr>
          <w:rFonts w:ascii="Times New Roman" w:hAnsi="Times New Roman" w:cs="Times New Roman"/>
          <w:color w:val="000000"/>
          <w:sz w:val="28"/>
          <w:szCs w:val="28"/>
        </w:rPr>
        <w:t xml:space="preserve"> Размер процентных отчислений, условия и порядок их выплаты определяются Правительством Российской Федерации.</w:t>
      </w:r>
    </w:p>
    <w:p w:rsidR="00EE25B7" w:rsidRPr="00EE25B7" w:rsidRDefault="00EE25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25B7">
        <w:rPr>
          <w:rFonts w:ascii="Times New Roman" w:hAnsi="Times New Roman" w:cs="Times New Roman"/>
          <w:color w:val="000000"/>
          <w:sz w:val="28"/>
          <w:szCs w:val="28"/>
        </w:rPr>
        <w:t>2. Авторы пользуются правом следования в порядке, установленном пунктом 1 настоящей статьи, также в отношении авторских рукописей (автографов) литературных и музыкальных произведений.</w:t>
      </w:r>
    </w:p>
    <w:p w:rsidR="00EE25B7" w:rsidRPr="00EE25B7" w:rsidRDefault="00EE25B7">
      <w:pPr>
        <w:rPr>
          <w:rFonts w:ascii="Times New Roman" w:hAnsi="Times New Roman" w:cs="Times New Roman"/>
          <w:sz w:val="28"/>
          <w:szCs w:val="28"/>
        </w:rPr>
      </w:pPr>
      <w:r w:rsidRPr="00EE25B7">
        <w:rPr>
          <w:rFonts w:ascii="Times New Roman" w:hAnsi="Times New Roman" w:cs="Times New Roman"/>
          <w:color w:val="000000"/>
          <w:sz w:val="28"/>
          <w:szCs w:val="28"/>
        </w:rPr>
        <w:t>3. Право следования неотчуждаемо, но переходит к наследникам автора на срок действия исключительного права на произведение.</w:t>
      </w:r>
    </w:p>
    <w:sectPr w:rsidR="00EE25B7" w:rsidRPr="00EE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5B7"/>
    <w:rsid w:val="00EE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25B7"/>
  </w:style>
  <w:style w:type="character" w:styleId="a3">
    <w:name w:val="Hyperlink"/>
    <w:basedOn w:val="a0"/>
    <w:uiPriority w:val="99"/>
    <w:semiHidden/>
    <w:unhideWhenUsed/>
    <w:rsid w:val="00EE2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Grizli777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2015-04-09T07:04:00Z</dcterms:created>
  <dcterms:modified xsi:type="dcterms:W3CDTF">2015-04-09T07:05:00Z</dcterms:modified>
</cp:coreProperties>
</file>